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0A9" w:rsidRDefault="00E610A9"/>
    <w:p w:rsidR="00E610A9" w:rsidRDefault="00E610A9"/>
    <w:p w:rsidR="00E610A9" w:rsidRPr="00AF081F" w:rsidRDefault="00E610A9" w:rsidP="00AF081F">
      <w:pPr>
        <w:spacing w:after="120" w:line="240" w:lineRule="auto"/>
        <w:ind w:left="284" w:right="902"/>
        <w:rPr>
          <w:rFonts w:ascii="Calibri Light" w:hAnsi="Calibri Light" w:cs="Calibri Light"/>
        </w:rPr>
      </w:pPr>
      <w:r w:rsidRPr="00AF081F">
        <w:rPr>
          <w:rFonts w:ascii="Calibri Light" w:hAnsi="Calibri Light" w:cs="Calibri Light"/>
        </w:rPr>
        <w:t xml:space="preserve">Name: </w:t>
      </w:r>
      <w:proofErr w:type="spellStart"/>
      <w:r w:rsidR="00F15643">
        <w:rPr>
          <w:rFonts w:ascii="Calibri Light" w:hAnsi="Calibri Light" w:cs="Calibri Light"/>
        </w:rPr>
        <w:t>Slaviša</w:t>
      </w:r>
      <w:proofErr w:type="spellEnd"/>
      <w:r w:rsidR="00F15643">
        <w:rPr>
          <w:rFonts w:ascii="Calibri Light" w:hAnsi="Calibri Light" w:cs="Calibri Light"/>
        </w:rPr>
        <w:t xml:space="preserve"> </w:t>
      </w:r>
      <w:proofErr w:type="spellStart"/>
      <w:r w:rsidR="00F15643">
        <w:rPr>
          <w:rFonts w:ascii="Calibri Light" w:hAnsi="Calibri Light" w:cs="Calibri Light"/>
        </w:rPr>
        <w:t>Trajković</w:t>
      </w:r>
      <w:proofErr w:type="spellEnd"/>
    </w:p>
    <w:p w:rsidR="00E610A9" w:rsidRPr="00AF081F" w:rsidRDefault="00E610A9" w:rsidP="00AF081F">
      <w:pPr>
        <w:spacing w:after="120" w:line="240" w:lineRule="auto"/>
        <w:ind w:left="284" w:right="902"/>
        <w:rPr>
          <w:rFonts w:ascii="Calibri Light" w:hAnsi="Calibri Light" w:cs="Calibri Light"/>
        </w:rPr>
      </w:pPr>
      <w:r w:rsidRPr="00AF081F">
        <w:rPr>
          <w:rFonts w:ascii="Calibri Light" w:hAnsi="Calibri Light" w:cs="Calibri Light"/>
        </w:rPr>
        <w:t xml:space="preserve">E-mail: </w:t>
      </w:r>
      <w:r w:rsidR="00F15643">
        <w:rPr>
          <w:rFonts w:ascii="Calibri Light" w:hAnsi="Calibri Light" w:cs="Calibri Light"/>
        </w:rPr>
        <w:t>slavisa</w:t>
      </w:r>
      <w:r w:rsidRPr="00AF081F">
        <w:rPr>
          <w:rFonts w:ascii="Calibri Light" w:hAnsi="Calibri Light" w:cs="Calibri Light"/>
        </w:rPr>
        <w:t>@gaf.ni.ac.rs</w:t>
      </w:r>
    </w:p>
    <w:p w:rsidR="00E610A9" w:rsidRPr="00AF081F" w:rsidRDefault="00E610A9" w:rsidP="00AF081F">
      <w:pPr>
        <w:spacing w:after="120" w:line="240" w:lineRule="auto"/>
        <w:ind w:left="284" w:right="902"/>
        <w:rPr>
          <w:rFonts w:ascii="Calibri Light" w:hAnsi="Calibri Light" w:cs="Calibri Light"/>
        </w:rPr>
      </w:pPr>
      <w:r w:rsidRPr="00AF081F">
        <w:rPr>
          <w:rFonts w:ascii="Calibri Light" w:hAnsi="Calibri Light" w:cs="Calibri Light"/>
        </w:rPr>
        <w:t>Institution: University of Nis, Faculty of Civil Engineering and Architecture</w:t>
      </w:r>
    </w:p>
    <w:tbl>
      <w:tblPr>
        <w:tblStyle w:val="TableGrid"/>
        <w:tblW w:w="10916" w:type="dxa"/>
        <w:tblInd w:w="-743" w:type="dxa"/>
        <w:tblLook w:val="04A0"/>
      </w:tblPr>
      <w:tblGrid>
        <w:gridCol w:w="3545"/>
        <w:gridCol w:w="7371"/>
      </w:tblGrid>
      <w:tr w:rsidR="00E610A9" w:rsidTr="00E610A9">
        <w:tc>
          <w:tcPr>
            <w:tcW w:w="3545" w:type="dxa"/>
          </w:tcPr>
          <w:p w:rsidR="00E610A9" w:rsidRDefault="00E610A9"/>
        </w:tc>
        <w:tc>
          <w:tcPr>
            <w:tcW w:w="7371" w:type="dxa"/>
          </w:tcPr>
          <w:p w:rsidR="00E610A9" w:rsidRDefault="00F15643" w:rsidP="00AF081F">
            <w:pPr>
              <w:jc w:val="both"/>
            </w:pPr>
            <w:r w:rsidRPr="00DA6B46">
              <w:rPr>
                <w:rFonts w:ascii="Calibri Light" w:hAnsi="Calibri Light" w:cs="Calibri Light"/>
                <w:color w:val="000000"/>
              </w:rPr>
              <w:t xml:space="preserve">Full professor at the University of Nis (Faculty of Civil Engineering and Architecture), Serbia. Research experience in: Hydrological Hazards, Water Resources Management, Irrigation Water Requirements, Hydrometeorology, Data Mining, </w:t>
            </w:r>
            <w:proofErr w:type="spellStart"/>
            <w:r w:rsidRPr="00DA6B46">
              <w:rPr>
                <w:rFonts w:ascii="Calibri Light" w:hAnsi="Calibri Light" w:cs="Calibri Light"/>
                <w:color w:val="000000"/>
              </w:rPr>
              <w:t>Hydroinformatics</w:t>
            </w:r>
            <w:proofErr w:type="spellEnd"/>
            <w:r w:rsidRPr="00DA6B46">
              <w:rPr>
                <w:rFonts w:ascii="Calibri Light" w:hAnsi="Calibri Light" w:cs="Calibri Light"/>
                <w:color w:val="000000"/>
              </w:rPr>
              <w:t xml:space="preserve">. Vice Dean for teaching processes and Chief of Department of Civil Engineering at the Faculty of Civil Engineering and Architecture.  He is member of International Association of Hydrological Sciences (IAHS).  Lead Guest Editor of the special issue of the journal Advances in Meteorology (title: </w:t>
            </w:r>
            <w:r w:rsidRPr="00DA6B46">
              <w:rPr>
                <w:rFonts w:ascii="Calibri Light" w:hAnsi="Calibri Light" w:cs="Calibri Light"/>
                <w:color w:val="000000"/>
                <w:shd w:val="clear" w:color="auto" w:fill="FFFFFF"/>
              </w:rPr>
              <w:t>Hydrological Hazards in a Changing Environment: Early Warning, Forecasting, and Impact Assessment</w:t>
            </w:r>
            <w:r w:rsidRPr="00DA6B46">
              <w:rPr>
                <w:rFonts w:ascii="Calibri Light" w:hAnsi="Calibri Light" w:cs="Calibri Light"/>
                <w:color w:val="000000"/>
              </w:rPr>
              <w:t xml:space="preserve">). He was editor of scientific journals </w:t>
            </w:r>
            <w:proofErr w:type="spellStart"/>
            <w:r w:rsidRPr="00DA6B46">
              <w:rPr>
                <w:rFonts w:ascii="Calibri Light" w:hAnsi="Calibri Light" w:cs="Calibri Light"/>
                <w:color w:val="000000"/>
              </w:rPr>
              <w:t>Science+Practice</w:t>
            </w:r>
            <w:proofErr w:type="spellEnd"/>
            <w:r w:rsidRPr="00DA6B46">
              <w:rPr>
                <w:rFonts w:ascii="Calibri Light" w:hAnsi="Calibri Light" w:cs="Calibri Light"/>
                <w:color w:val="000000"/>
              </w:rPr>
              <w:t xml:space="preserve"> and GAF Proceedings (2009-2012). He was staff member of World University Service (WUS) Austria Management Committee (MC) member for COST action ES1004 (European framework for online integrated air quality and meteorology modeling, 2011-2015). He is MC Substitute for COST action IC1408 (</w:t>
            </w:r>
            <w:r w:rsidRPr="00DA6B46">
              <w:rPr>
                <w:rFonts w:ascii="Calibri Light" w:hAnsi="Calibri Light" w:cs="Calibri Light"/>
                <w:color w:val="000000"/>
                <w:shd w:val="clear" w:color="auto" w:fill="FFFFFF"/>
              </w:rPr>
              <w:t>Computationally-intensive methods for the robust analysis of non-standard data</w:t>
            </w:r>
            <w:r w:rsidRPr="00DA6B46">
              <w:rPr>
                <w:rStyle w:val="apple-converted-space"/>
                <w:rFonts w:ascii="Calibri Light" w:hAnsi="Calibri Light" w:cs="Calibri Light"/>
                <w:color w:val="000000"/>
                <w:shd w:val="clear" w:color="auto" w:fill="FFFFFF"/>
              </w:rPr>
              <w:t xml:space="preserve"> – CRONOS, 2015-ongoing). Project Manager of TR37003 project </w:t>
            </w:r>
            <w:r w:rsidRPr="00DA6B46">
              <w:rPr>
                <w:rFonts w:ascii="Calibri Light" w:hAnsi="Calibri Light" w:cs="Calibri Light"/>
              </w:rPr>
              <w:t xml:space="preserve">“Development of hydro-information system for monitoring and early warning”. </w:t>
            </w:r>
            <w:r w:rsidRPr="00DA6B46">
              <w:rPr>
                <w:rFonts w:ascii="Calibri Light" w:hAnsi="Calibri Light" w:cs="Calibri Light"/>
                <w:color w:val="000000"/>
              </w:rPr>
              <w:t xml:space="preserve">He is a reviewer of Serbian Commission for Accreditation and Quality Control and reviewer in thirty international scientific journals. Author of twenty-five papers published in international scientific journals. Those papers have been cited more than 350 times. His h-index is 14. </w:t>
            </w:r>
          </w:p>
        </w:tc>
      </w:tr>
      <w:tr w:rsidR="00E610A9" w:rsidTr="001A4729">
        <w:tc>
          <w:tcPr>
            <w:tcW w:w="10916" w:type="dxa"/>
            <w:gridSpan w:val="2"/>
          </w:tcPr>
          <w:p w:rsidR="00E610A9" w:rsidRDefault="00E610A9" w:rsidP="00E610A9">
            <w:pPr>
              <w:spacing w:after="120" w:line="360" w:lineRule="auto"/>
              <w:ind w:right="902"/>
            </w:pPr>
            <w:r>
              <w:t>References (max. 5 relevant references)</w:t>
            </w:r>
          </w:p>
          <w:p w:rsidR="00F15643" w:rsidRPr="00DA6B46" w:rsidRDefault="00F15643" w:rsidP="00F15643">
            <w:pPr>
              <w:shd w:val="clear" w:color="auto" w:fill="FFFFFF"/>
              <w:ind w:left="709" w:hanging="709"/>
              <w:rPr>
                <w:rFonts w:ascii="Calibri Light" w:eastAsia="Times New Roman" w:hAnsi="Calibri Light" w:cs="Calibri Light"/>
                <w:color w:val="000000"/>
              </w:rPr>
            </w:pPr>
            <w:r w:rsidRPr="00DA6B46">
              <w:rPr>
                <w:rFonts w:ascii="Calibri Light" w:hAnsi="Calibri Light" w:cs="Calibri Light"/>
              </w:rPr>
              <w:t xml:space="preserve">1. </w:t>
            </w:r>
            <w:proofErr w:type="spellStart"/>
            <w:r w:rsidRPr="00DA6B46">
              <w:rPr>
                <w:rFonts w:ascii="Calibri Light" w:eastAsia="Times New Roman" w:hAnsi="Calibri Light" w:cs="Calibri Light"/>
                <w:b/>
                <w:color w:val="000000"/>
              </w:rPr>
              <w:t>Trajkovic</w:t>
            </w:r>
            <w:proofErr w:type="spellEnd"/>
            <w:r w:rsidRPr="00DA6B46">
              <w:rPr>
                <w:rFonts w:ascii="Calibri Light" w:eastAsia="Times New Roman" w:hAnsi="Calibri Light" w:cs="Calibri Light"/>
                <w:color w:val="000000"/>
              </w:rPr>
              <w:t>,</w:t>
            </w:r>
            <w:r w:rsidRPr="00DA6B46">
              <w:rPr>
                <w:rFonts w:ascii="Calibri Light" w:eastAsia="Times New Roman" w:hAnsi="Calibri Light" w:cs="Calibri Light"/>
                <w:b/>
                <w:color w:val="000000"/>
              </w:rPr>
              <w:t xml:space="preserve"> S.</w:t>
            </w:r>
            <w:r w:rsidRPr="00DA6B46">
              <w:rPr>
                <w:rFonts w:ascii="Calibri Light" w:eastAsia="Times New Roman" w:hAnsi="Calibri Light" w:cs="Calibri Light"/>
                <w:color w:val="000000"/>
              </w:rPr>
              <w:t xml:space="preserve">, 2005. Temperature-based approaches for estimating reference </w:t>
            </w:r>
            <w:proofErr w:type="spellStart"/>
            <w:r w:rsidRPr="00DA6B46">
              <w:rPr>
                <w:rFonts w:ascii="Calibri Light" w:eastAsia="Times New Roman" w:hAnsi="Calibri Light" w:cs="Calibri Light"/>
                <w:color w:val="000000"/>
              </w:rPr>
              <w:t>evapotranspiration</w:t>
            </w:r>
            <w:proofErr w:type="spellEnd"/>
            <w:r w:rsidRPr="00DA6B46">
              <w:rPr>
                <w:rFonts w:ascii="Calibri Light" w:eastAsia="Times New Roman" w:hAnsi="Calibri Light" w:cs="Calibri Light"/>
                <w:color w:val="000000"/>
              </w:rPr>
              <w:t xml:space="preserve">.  </w:t>
            </w:r>
            <w:r w:rsidRPr="00DA6B46">
              <w:rPr>
                <w:rFonts w:ascii="Calibri Light" w:eastAsia="Times New Roman" w:hAnsi="Calibri Light" w:cs="Calibri Light"/>
                <w:i/>
                <w:iCs/>
                <w:color w:val="000000"/>
              </w:rPr>
              <w:t>Journal of Irrigation and Drainage Engineering</w:t>
            </w:r>
            <w:r w:rsidRPr="00DA6B46">
              <w:rPr>
                <w:rFonts w:ascii="Calibri Light" w:eastAsia="Times New Roman" w:hAnsi="Calibri Light" w:cs="Calibri Light"/>
                <w:color w:val="000000"/>
              </w:rPr>
              <w:t xml:space="preserve"> 131(4), 316–323.</w:t>
            </w:r>
          </w:p>
          <w:p w:rsidR="00F15643" w:rsidRPr="00DA6B46" w:rsidRDefault="00F15643" w:rsidP="00F15643">
            <w:pPr>
              <w:shd w:val="clear" w:color="auto" w:fill="FFFFFF"/>
              <w:ind w:left="709" w:hanging="709"/>
              <w:rPr>
                <w:rFonts w:ascii="Calibri Light" w:eastAsia="Times New Roman" w:hAnsi="Calibri Light" w:cs="Calibri Light"/>
                <w:color w:val="000000"/>
              </w:rPr>
            </w:pPr>
            <w:r w:rsidRPr="00DA6B46">
              <w:rPr>
                <w:rFonts w:ascii="Calibri Light" w:hAnsi="Calibri Light" w:cs="Calibri Light"/>
              </w:rPr>
              <w:t xml:space="preserve">2. </w:t>
            </w:r>
            <w:proofErr w:type="spellStart"/>
            <w:r w:rsidRPr="00DA6B46">
              <w:rPr>
                <w:rFonts w:ascii="Calibri Light" w:eastAsia="Times New Roman" w:hAnsi="Calibri Light" w:cs="Calibri Light"/>
                <w:b/>
                <w:color w:val="000000"/>
              </w:rPr>
              <w:t>Trajkovic</w:t>
            </w:r>
            <w:proofErr w:type="spellEnd"/>
            <w:r w:rsidRPr="00DA6B46">
              <w:rPr>
                <w:rFonts w:ascii="Calibri Light" w:eastAsia="Times New Roman" w:hAnsi="Calibri Light" w:cs="Calibri Light"/>
                <w:color w:val="000000"/>
              </w:rPr>
              <w:t>,</w:t>
            </w:r>
            <w:r w:rsidRPr="00DA6B46">
              <w:rPr>
                <w:rFonts w:ascii="Calibri Light" w:eastAsia="Times New Roman" w:hAnsi="Calibri Light" w:cs="Calibri Light"/>
                <w:b/>
                <w:color w:val="000000"/>
              </w:rPr>
              <w:t xml:space="preserve"> S</w:t>
            </w:r>
            <w:r w:rsidRPr="00DA6B46">
              <w:rPr>
                <w:rFonts w:ascii="Calibri Light" w:eastAsia="Times New Roman" w:hAnsi="Calibri Light" w:cs="Calibri Light"/>
                <w:color w:val="000000"/>
              </w:rPr>
              <w:t xml:space="preserve">., </w:t>
            </w:r>
            <w:proofErr w:type="spellStart"/>
            <w:r w:rsidRPr="00DA6B46">
              <w:rPr>
                <w:rFonts w:ascii="Calibri Light" w:eastAsia="Times New Roman" w:hAnsi="Calibri Light" w:cs="Calibri Light"/>
                <w:color w:val="000000"/>
              </w:rPr>
              <w:t>Kolakovic</w:t>
            </w:r>
            <w:proofErr w:type="spellEnd"/>
            <w:r w:rsidRPr="00DA6B46">
              <w:rPr>
                <w:rFonts w:ascii="Calibri Light" w:eastAsia="Times New Roman" w:hAnsi="Calibri Light" w:cs="Calibri Light"/>
                <w:color w:val="000000"/>
              </w:rPr>
              <w:t xml:space="preserve">, S., 2009. Estimating reference </w:t>
            </w:r>
            <w:proofErr w:type="spellStart"/>
            <w:r w:rsidRPr="00DA6B46">
              <w:rPr>
                <w:rFonts w:ascii="Calibri Light" w:eastAsia="Times New Roman" w:hAnsi="Calibri Light" w:cs="Calibri Light"/>
                <w:color w:val="000000"/>
              </w:rPr>
              <w:t>evapotranspiration</w:t>
            </w:r>
            <w:proofErr w:type="spellEnd"/>
            <w:r w:rsidRPr="00DA6B46">
              <w:rPr>
                <w:rFonts w:ascii="Calibri Light" w:eastAsia="Times New Roman" w:hAnsi="Calibri Light" w:cs="Calibri Light"/>
                <w:color w:val="000000"/>
              </w:rPr>
              <w:t xml:space="preserve"> using limited weather data. </w:t>
            </w:r>
            <w:r w:rsidRPr="00DA6B46">
              <w:rPr>
                <w:rFonts w:ascii="Calibri Light" w:eastAsia="Times New Roman" w:hAnsi="Calibri Light" w:cs="Calibri Light"/>
                <w:i/>
                <w:iCs/>
                <w:color w:val="000000"/>
              </w:rPr>
              <w:t>Journal of Irrigation and Drainage Engineering</w:t>
            </w:r>
            <w:r w:rsidRPr="00DA6B46">
              <w:rPr>
                <w:rFonts w:ascii="Calibri Light" w:eastAsia="Times New Roman" w:hAnsi="Calibri Light" w:cs="Calibri Light"/>
                <w:color w:val="000000"/>
              </w:rPr>
              <w:t xml:space="preserve"> 135(4), 443–449.</w:t>
            </w:r>
          </w:p>
          <w:p w:rsidR="00F15643" w:rsidRPr="00DA6B46" w:rsidRDefault="00F15643" w:rsidP="00F15643">
            <w:pPr>
              <w:shd w:val="clear" w:color="auto" w:fill="FFFFFF"/>
              <w:ind w:left="709" w:hanging="709"/>
              <w:rPr>
                <w:rFonts w:ascii="Calibri Light" w:eastAsia="Times New Roman" w:hAnsi="Calibri Light" w:cs="Calibri Light"/>
                <w:color w:val="000000"/>
              </w:rPr>
            </w:pPr>
            <w:r w:rsidRPr="00DA6B46">
              <w:rPr>
                <w:rFonts w:ascii="Calibri Light" w:hAnsi="Calibri Light" w:cs="Calibri Light"/>
              </w:rPr>
              <w:t xml:space="preserve">3. </w:t>
            </w:r>
            <w:proofErr w:type="spellStart"/>
            <w:r w:rsidRPr="00DA6B46">
              <w:rPr>
                <w:rFonts w:ascii="Calibri Light" w:eastAsia="Times New Roman" w:hAnsi="Calibri Light" w:cs="Calibri Light"/>
                <w:b/>
                <w:color w:val="000000"/>
              </w:rPr>
              <w:t>Trajkovic</w:t>
            </w:r>
            <w:proofErr w:type="spellEnd"/>
            <w:r w:rsidRPr="00DA6B46">
              <w:rPr>
                <w:rFonts w:ascii="Calibri Light" w:eastAsia="Times New Roman" w:hAnsi="Calibri Light" w:cs="Calibri Light"/>
                <w:color w:val="000000"/>
              </w:rPr>
              <w:t>,</w:t>
            </w:r>
            <w:r w:rsidRPr="00DA6B46">
              <w:rPr>
                <w:rFonts w:ascii="Calibri Light" w:eastAsia="Times New Roman" w:hAnsi="Calibri Light" w:cs="Calibri Light"/>
                <w:b/>
                <w:color w:val="000000"/>
              </w:rPr>
              <w:t xml:space="preserve"> S.</w:t>
            </w:r>
            <w:r w:rsidRPr="00DA6B46">
              <w:rPr>
                <w:rFonts w:ascii="Calibri Light" w:eastAsia="Times New Roman" w:hAnsi="Calibri Light" w:cs="Calibri Light"/>
                <w:color w:val="000000"/>
              </w:rPr>
              <w:t xml:space="preserve">, 2010. Testing hourly reference </w:t>
            </w:r>
            <w:proofErr w:type="spellStart"/>
            <w:r w:rsidRPr="00DA6B46">
              <w:rPr>
                <w:rFonts w:ascii="Calibri Light" w:eastAsia="Times New Roman" w:hAnsi="Calibri Light" w:cs="Calibri Light"/>
                <w:color w:val="000000"/>
              </w:rPr>
              <w:t>evapotranspiration</w:t>
            </w:r>
            <w:proofErr w:type="spellEnd"/>
            <w:r w:rsidRPr="00DA6B46">
              <w:rPr>
                <w:rFonts w:ascii="Calibri Light" w:eastAsia="Times New Roman" w:hAnsi="Calibri Light" w:cs="Calibri Light"/>
                <w:color w:val="000000"/>
              </w:rPr>
              <w:t xml:space="preserve"> approaches using </w:t>
            </w:r>
            <w:proofErr w:type="spellStart"/>
            <w:r w:rsidRPr="00DA6B46">
              <w:rPr>
                <w:rFonts w:ascii="Calibri Light" w:eastAsia="Times New Roman" w:hAnsi="Calibri Light" w:cs="Calibri Light"/>
                <w:color w:val="000000"/>
              </w:rPr>
              <w:t>lysimeter</w:t>
            </w:r>
            <w:proofErr w:type="spellEnd"/>
            <w:r w:rsidRPr="00DA6B46">
              <w:rPr>
                <w:rFonts w:ascii="Calibri Light" w:eastAsia="Times New Roman" w:hAnsi="Calibri Light" w:cs="Calibri Light"/>
                <w:color w:val="000000"/>
              </w:rPr>
              <w:t xml:space="preserve"> measurements in a semiarid climate. </w:t>
            </w:r>
            <w:r w:rsidRPr="00DA6B46">
              <w:rPr>
                <w:rFonts w:ascii="Calibri Light" w:eastAsia="Times New Roman" w:hAnsi="Calibri Light" w:cs="Calibri Light"/>
                <w:i/>
                <w:iCs/>
                <w:color w:val="000000"/>
              </w:rPr>
              <w:t>Hydrology Research</w:t>
            </w:r>
            <w:r w:rsidRPr="00DA6B46">
              <w:rPr>
                <w:rFonts w:ascii="Calibri Light" w:eastAsia="Times New Roman" w:hAnsi="Calibri Light" w:cs="Calibri Light"/>
                <w:color w:val="000000"/>
              </w:rPr>
              <w:t xml:space="preserve"> 41(1), 38–49.</w:t>
            </w:r>
          </w:p>
          <w:p w:rsidR="00F15643" w:rsidRPr="00DA6B46" w:rsidRDefault="00F15643" w:rsidP="00F15643">
            <w:pPr>
              <w:shd w:val="clear" w:color="auto" w:fill="FFFFFF"/>
              <w:ind w:left="709" w:hanging="709"/>
              <w:rPr>
                <w:rFonts w:ascii="Calibri Light" w:eastAsia="Times New Roman" w:hAnsi="Calibri Light" w:cs="Calibri Light"/>
                <w:color w:val="000000"/>
              </w:rPr>
            </w:pPr>
            <w:r w:rsidRPr="00DA6B46">
              <w:rPr>
                <w:rFonts w:ascii="Calibri Light" w:hAnsi="Calibri Light" w:cs="Calibri Light"/>
              </w:rPr>
              <w:t xml:space="preserve">4. </w:t>
            </w:r>
            <w:proofErr w:type="spellStart"/>
            <w:r w:rsidRPr="00DA6B46">
              <w:rPr>
                <w:rFonts w:ascii="Calibri Light" w:eastAsia="Times New Roman" w:hAnsi="Calibri Light" w:cs="Calibri Light"/>
                <w:color w:val="000000"/>
              </w:rPr>
              <w:t>Gocic</w:t>
            </w:r>
            <w:proofErr w:type="spellEnd"/>
            <w:r w:rsidRPr="00DA6B46">
              <w:rPr>
                <w:rFonts w:ascii="Calibri Light" w:eastAsia="Times New Roman" w:hAnsi="Calibri Light" w:cs="Calibri Light"/>
                <w:color w:val="000000"/>
              </w:rPr>
              <w:t xml:space="preserve">, M., </w:t>
            </w:r>
            <w:proofErr w:type="spellStart"/>
            <w:r w:rsidRPr="00DA6B46">
              <w:rPr>
                <w:rFonts w:ascii="Calibri Light" w:eastAsia="Times New Roman" w:hAnsi="Calibri Light" w:cs="Calibri Light"/>
                <w:b/>
                <w:color w:val="000000"/>
              </w:rPr>
              <w:t>Trajkovic</w:t>
            </w:r>
            <w:proofErr w:type="spellEnd"/>
            <w:r w:rsidRPr="00DA6B46">
              <w:rPr>
                <w:rFonts w:ascii="Calibri Light" w:eastAsia="Times New Roman" w:hAnsi="Calibri Light" w:cs="Calibri Light"/>
                <w:color w:val="000000"/>
              </w:rPr>
              <w:t>,</w:t>
            </w:r>
            <w:r w:rsidRPr="00DA6B46">
              <w:rPr>
                <w:rFonts w:ascii="Calibri Light" w:eastAsia="Times New Roman" w:hAnsi="Calibri Light" w:cs="Calibri Light"/>
                <w:b/>
                <w:color w:val="000000"/>
              </w:rPr>
              <w:t xml:space="preserve"> S</w:t>
            </w:r>
            <w:r w:rsidRPr="00DA6B46">
              <w:rPr>
                <w:rFonts w:ascii="Calibri Light" w:eastAsia="Times New Roman" w:hAnsi="Calibri Light" w:cs="Calibri Light"/>
                <w:color w:val="000000"/>
              </w:rPr>
              <w:t>., 2013. Analysis of precipitation and drought data in Serbia over the period 1980-2010. </w:t>
            </w:r>
            <w:r w:rsidRPr="00DA6B46">
              <w:rPr>
                <w:rFonts w:ascii="Calibri Light" w:eastAsia="Times New Roman" w:hAnsi="Calibri Light" w:cs="Calibri Light"/>
                <w:i/>
                <w:iCs/>
                <w:color w:val="000000"/>
              </w:rPr>
              <w:t>Journal of Hydrology</w:t>
            </w:r>
            <w:r w:rsidRPr="00DA6B46">
              <w:rPr>
                <w:rFonts w:ascii="Calibri Light" w:eastAsia="Times New Roman" w:hAnsi="Calibri Light" w:cs="Calibri Light"/>
                <w:color w:val="000000"/>
              </w:rPr>
              <w:t xml:space="preserve"> 494, 32–42.</w:t>
            </w:r>
          </w:p>
          <w:p w:rsidR="00E610A9" w:rsidRDefault="00F15643" w:rsidP="00F15643">
            <w:pPr>
              <w:ind w:left="720" w:hanging="720"/>
              <w:jc w:val="both"/>
            </w:pPr>
            <w:r w:rsidRPr="00DA6B46">
              <w:rPr>
                <w:rFonts w:ascii="Calibri Light" w:hAnsi="Calibri Light" w:cs="Calibri Light"/>
              </w:rPr>
              <w:t xml:space="preserve">5. </w:t>
            </w:r>
            <w:proofErr w:type="spellStart"/>
            <w:r w:rsidRPr="00DA6B46">
              <w:rPr>
                <w:rFonts w:ascii="Calibri Light" w:eastAsia="Times New Roman" w:hAnsi="Calibri Light" w:cs="Calibri Light"/>
                <w:color w:val="000000"/>
              </w:rPr>
              <w:t>Gocic</w:t>
            </w:r>
            <w:proofErr w:type="spellEnd"/>
            <w:r w:rsidRPr="00DA6B46">
              <w:rPr>
                <w:rFonts w:ascii="Calibri Light" w:eastAsia="Times New Roman" w:hAnsi="Calibri Light" w:cs="Calibri Light"/>
                <w:color w:val="000000"/>
              </w:rPr>
              <w:t xml:space="preserve">, M., </w:t>
            </w:r>
            <w:proofErr w:type="spellStart"/>
            <w:r w:rsidRPr="00DA6B46">
              <w:rPr>
                <w:rFonts w:ascii="Calibri Light" w:eastAsia="Times New Roman" w:hAnsi="Calibri Light" w:cs="Calibri Light"/>
                <w:b/>
                <w:color w:val="000000"/>
              </w:rPr>
              <w:t>Trajkovic</w:t>
            </w:r>
            <w:proofErr w:type="spellEnd"/>
            <w:r w:rsidRPr="00DA6B46">
              <w:rPr>
                <w:rFonts w:ascii="Calibri Light" w:eastAsia="Times New Roman" w:hAnsi="Calibri Light" w:cs="Calibri Light"/>
                <w:color w:val="000000"/>
              </w:rPr>
              <w:t>,</w:t>
            </w:r>
            <w:r w:rsidRPr="00DA6B46">
              <w:rPr>
                <w:rFonts w:ascii="Calibri Light" w:eastAsia="Times New Roman" w:hAnsi="Calibri Light" w:cs="Calibri Light"/>
                <w:b/>
                <w:color w:val="000000"/>
              </w:rPr>
              <w:t xml:space="preserve"> S.</w:t>
            </w:r>
            <w:r w:rsidRPr="00DA6B46">
              <w:rPr>
                <w:rFonts w:ascii="Calibri Light" w:eastAsia="Times New Roman" w:hAnsi="Calibri Light" w:cs="Calibri Light"/>
                <w:color w:val="000000"/>
              </w:rPr>
              <w:t>, 2015. Water surplus variability index as an indicator of drought. </w:t>
            </w:r>
            <w:r w:rsidRPr="00DA6B46">
              <w:rPr>
                <w:rFonts w:ascii="Calibri Light" w:eastAsia="Times New Roman" w:hAnsi="Calibri Light" w:cs="Calibri Light"/>
                <w:i/>
                <w:iCs/>
                <w:color w:val="000000"/>
              </w:rPr>
              <w:t xml:space="preserve">Journal of Hydrologic </w:t>
            </w:r>
            <w:proofErr w:type="gramStart"/>
            <w:r w:rsidRPr="00DA6B46">
              <w:rPr>
                <w:rFonts w:ascii="Calibri Light" w:eastAsia="Times New Roman" w:hAnsi="Calibri Light" w:cs="Calibri Light"/>
                <w:i/>
                <w:iCs/>
                <w:color w:val="000000"/>
              </w:rPr>
              <w:t xml:space="preserve">Engineering </w:t>
            </w:r>
            <w:r w:rsidRPr="00DA6B46">
              <w:rPr>
                <w:rFonts w:ascii="Calibri Light" w:eastAsia="Times New Roman" w:hAnsi="Calibri Light" w:cs="Calibri Light"/>
                <w:color w:val="000000"/>
              </w:rPr>
              <w:t xml:space="preserve"> 20</w:t>
            </w:r>
            <w:proofErr w:type="gramEnd"/>
            <w:r w:rsidRPr="00DA6B46">
              <w:rPr>
                <w:rFonts w:ascii="Calibri Light" w:eastAsia="Times New Roman" w:hAnsi="Calibri Light" w:cs="Calibri Light"/>
                <w:color w:val="000000"/>
              </w:rPr>
              <w:t>(2).</w:t>
            </w:r>
          </w:p>
        </w:tc>
      </w:tr>
    </w:tbl>
    <w:p w:rsidR="008408D9" w:rsidRDefault="00145313">
      <w:r>
        <w:rPr>
          <w:noProof/>
        </w:rPr>
        <w:pict>
          <v:shapetype id="_x0000_t202" coordsize="21600,21600" o:spt="202" path="m,l,21600r21600,l21600,xe">
            <v:stroke joinstyle="miter"/>
            <v:path gradientshapeok="t" o:connecttype="rect"/>
          </v:shapetype>
          <v:shape id="Text Box 2" o:spid="_x0000_s1026" type="#_x0000_t202" style="position:absolute;margin-left:1.65pt;margin-top:625.4pt;width:450.85pt;height:53.9pt;z-index:251660288;visibility:visible;mso-wrap-distance-top:3.6pt;mso-wrap-distance-bottom:3.6pt;mso-position-horizontal-relative:tex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" strokecolor="#2e74b5 [2404]">
            <v:stroke dashstyle="dash"/>
            <v:textbox style="mso-next-textbox:#Text Box 2">
              <w:txbxContent>
                <w:p w:rsidR="00CC3A6C" w:rsidRPr="00CC3A6C" w:rsidRDefault="007305FF" w:rsidP="007305FF">
                  <w:pPr>
                    <w:pStyle w:val="NormalWeb"/>
                    <w:spacing w:before="0" w:beforeAutospacing="0" w:after="200" w:afterAutospacing="0"/>
                    <w:jc w:val="center"/>
                    <w:textAlignment w:val="baseline"/>
                    <w:rPr>
                      <w:rFonts w:asciiTheme="majorHAnsi" w:hAnsiTheme="majorHAnsi" w:cstheme="majorHAnsi"/>
                      <w:color w:val="2E74B5" w:themeColor="accent1" w:themeShade="BF"/>
                    </w:rPr>
                  </w:pPr>
                  <w:r w:rsidRPr="007305FF">
                    <w:rPr>
                      <w:rFonts w:asciiTheme="majorHAnsi" w:eastAsiaTheme="minorHAnsi" w:hAnsiTheme="majorHAnsi" w:cstheme="majorHAnsi"/>
                      <w:color w:val="2E74B5" w:themeColor="accent1" w:themeShade="BF"/>
                      <w:sz w:val="22"/>
                      <w:szCs w:val="22"/>
                    </w:rPr>
                    <w:t>This project has been funded with support from the European Commission. This publication reflects the views only of the author, and the Commission cannot be held responsible for any use which may be made of the information contained therein</w:t>
                  </w:r>
                  <w:r>
                    <w:rPr>
                      <w:rFonts w:asciiTheme="majorHAnsi" w:eastAsiaTheme="minorHAnsi" w:hAnsiTheme="majorHAnsi" w:cstheme="majorHAnsi"/>
                      <w:color w:val="2E74B5" w:themeColor="accent1" w:themeShade="BF"/>
                      <w:sz w:val="22"/>
                      <w:szCs w:val="22"/>
                    </w:rPr>
                    <w:t>.</w:t>
                  </w:r>
                </w:p>
              </w:txbxContent>
            </v:textbox>
            <w10:wrap type="square" anchory="page"/>
          </v:shape>
        </w:pict>
      </w:r>
      <w:r w:rsidR="006D774D">
        <w:rPr>
          <w:noProof/>
        </w:rPr>
        <w:drawing>
          <wp:anchor distT="0" distB="0" distL="114300" distR="114300" simplePos="0" relativeHeight="251661312" behindDoc="1" locked="1" layoutInCell="1" allowOverlap="1">
            <wp:simplePos x="0" y="0"/>
            <wp:positionH relativeFrom="page">
              <wp:posOffset>0</wp:posOffset>
            </wp:positionH>
            <wp:positionV relativeFrom="page">
              <wp:posOffset>116840</wp:posOffset>
            </wp:positionV>
            <wp:extent cx="7556500" cy="10398125"/>
            <wp:effectExtent l="1905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aslovna jos XX.tif"/>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56500" cy="10398125"/>
                    </a:xfrm>
                    <a:prstGeom prst="rect">
                      <a:avLst/>
                    </a:prstGeom>
                  </pic:spPr>
                </pic:pic>
              </a:graphicData>
            </a:graphic>
          </wp:anchor>
        </w:drawing>
      </w:r>
    </w:p>
    <w:p w:rsidR="008408D9" w:rsidRDefault="008408D9"/>
    <w:p w:rsidR="008408D9" w:rsidRPr="00CE2457" w:rsidRDefault="008408D9">
      <w:pPr>
        <w:rPr>
          <w:rFonts w:ascii="Calibri Light" w:hAnsi="Calibri Light" w:cs="Calibri Light"/>
        </w:rPr>
      </w:pPr>
    </w:p>
    <w:sectPr w:rsidR="008408D9" w:rsidRPr="00CE2457" w:rsidSect="00DE55A3">
      <w:headerReference w:type="default" r:id="rId8"/>
      <w:footerReference w:type="default" r:id="rId9"/>
      <w:pgSz w:w="11907" w:h="16839" w:code="9"/>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7578" w:rsidRDefault="00437578" w:rsidP="00DE55A3">
      <w:pPr>
        <w:spacing w:after="0" w:line="240" w:lineRule="auto"/>
      </w:pPr>
      <w:r>
        <w:separator/>
      </w:r>
    </w:p>
  </w:endnote>
  <w:endnote w:type="continuationSeparator" w:id="0">
    <w:p w:rsidR="00437578" w:rsidRDefault="00437578" w:rsidP="00DE55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4110989"/>
      <w:docPartObj>
        <w:docPartGallery w:val="Page Numbers (Bottom of Page)"/>
        <w:docPartUnique/>
      </w:docPartObj>
    </w:sdtPr>
    <w:sdtContent>
      <w:p w:rsidR="000B07A5" w:rsidRDefault="00145313">
        <w:pPr>
          <w:pStyle w:val="Footer"/>
        </w:pPr>
        <w:r>
          <w:rPr>
            <w:noProof/>
          </w:rPr>
          <w:pict>
            <v:oval id="Oval 18" o:spid="_x0000_s4097" style="position:absolute;margin-left:0;margin-top:0;width:36.85pt;height:36.85pt;rotation:180;flip:x;z-index:251662336;visibility:visible;mso-position-horizontal:center;mso-position-horizontal-relative:right-margin-area;mso-position-vertical:center;mso-position-vertical-relative:bottom-margin-area;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" filled="f" fillcolor="#c0504d" strokecolor="#9cc2e5 [1940]" strokeweight="1pt">
              <v:textbox inset=",0,,0">
                <w:txbxContent>
                  <w:p w:rsidR="000B07A5" w:rsidRPr="000B07A5" w:rsidRDefault="00145313">
                    <w:pPr>
                      <w:pStyle w:val="Footer"/>
                      <w:rPr>
                        <w:rFonts w:asciiTheme="majorHAnsi" w:hAnsiTheme="majorHAnsi" w:cstheme="majorHAnsi"/>
                        <w:color w:val="2E74B5" w:themeColor="accent1" w:themeShade="BF"/>
                      </w:rPr>
                    </w:pPr>
                    <w:r w:rsidRPr="000B07A5">
                      <w:rPr>
                        <w:rFonts w:asciiTheme="majorHAnsi" w:hAnsiTheme="majorHAnsi" w:cstheme="majorHAnsi"/>
                        <w:color w:val="2E74B5" w:themeColor="accent1" w:themeShade="BF"/>
                      </w:rPr>
                      <w:fldChar w:fldCharType="begin"/>
                    </w:r>
                    <w:r w:rsidR="000B07A5" w:rsidRPr="000B07A5">
                      <w:rPr>
                        <w:rFonts w:asciiTheme="majorHAnsi" w:hAnsiTheme="majorHAnsi" w:cstheme="majorHAnsi"/>
                        <w:color w:val="2E74B5" w:themeColor="accent1" w:themeShade="BF"/>
                      </w:rPr>
                      <w:instrText xml:space="preserve"> PAGE  \* MERGEFORMAT </w:instrText>
                    </w:r>
                    <w:r w:rsidRPr="000B07A5">
                      <w:rPr>
                        <w:rFonts w:asciiTheme="majorHAnsi" w:hAnsiTheme="majorHAnsi" w:cstheme="majorHAnsi"/>
                        <w:color w:val="2E74B5" w:themeColor="accent1" w:themeShade="BF"/>
                      </w:rPr>
                      <w:fldChar w:fldCharType="separate"/>
                    </w:r>
                    <w:r w:rsidR="00AF081F">
                      <w:rPr>
                        <w:rFonts w:asciiTheme="majorHAnsi" w:hAnsiTheme="majorHAnsi" w:cstheme="majorHAnsi"/>
                        <w:noProof/>
                        <w:color w:val="2E74B5" w:themeColor="accent1" w:themeShade="BF"/>
                      </w:rPr>
                      <w:t>1</w:t>
                    </w:r>
                    <w:r w:rsidRPr="000B07A5">
                      <w:rPr>
                        <w:rFonts w:asciiTheme="majorHAnsi" w:hAnsiTheme="majorHAnsi" w:cstheme="majorHAnsi"/>
                        <w:noProof/>
                        <w:color w:val="2E74B5" w:themeColor="accent1" w:themeShade="BF"/>
                      </w:rPr>
                      <w:fldChar w:fldCharType="end"/>
                    </w:r>
                  </w:p>
                </w:txbxContent>
              </v:textbox>
              <w10:wrap anchorx="margin" anchory="margin"/>
            </v:oval>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7578" w:rsidRDefault="00437578" w:rsidP="00DE55A3">
      <w:pPr>
        <w:spacing w:after="0" w:line="240" w:lineRule="auto"/>
      </w:pPr>
      <w:r>
        <w:separator/>
      </w:r>
    </w:p>
  </w:footnote>
  <w:footnote w:type="continuationSeparator" w:id="0">
    <w:p w:rsidR="00437578" w:rsidRDefault="00437578" w:rsidP="00DE55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097" w:rsidRPr="00E13100" w:rsidRDefault="00C50D49" w:rsidP="006D774D">
    <w:pPr>
      <w:pStyle w:val="Header"/>
      <w:tabs>
        <w:tab w:val="left" w:pos="227"/>
        <w:tab w:val="left" w:pos="3100"/>
      </w:tabs>
      <w:rPr>
        <w:rFonts w:asciiTheme="majorHAnsi" w:hAnsiTheme="majorHAnsi" w:cstheme="majorHAnsi"/>
        <w:b/>
      </w:rPr>
    </w:pPr>
    <w:r>
      <w:rPr>
        <w:noProof/>
      </w:rPr>
      <w:drawing>
        <wp:anchor distT="0" distB="0" distL="114300" distR="114300" simplePos="0" relativeHeight="251660288" behindDoc="1" locked="0" layoutInCell="1" allowOverlap="1">
          <wp:simplePos x="0" y="0"/>
          <wp:positionH relativeFrom="column">
            <wp:posOffset>89698</wp:posOffset>
          </wp:positionH>
          <wp:positionV relativeFrom="paragraph">
            <wp:posOffset>-208280</wp:posOffset>
          </wp:positionV>
          <wp:extent cx="1631754" cy="396000"/>
          <wp:effectExtent l="0" t="0" r="6985" b="4445"/>
          <wp:wrapTight wrapText="bothSides">
            <wp:wrapPolygon edited="0">
              <wp:start x="757" y="0"/>
              <wp:lineTo x="0" y="5201"/>
              <wp:lineTo x="0" y="16642"/>
              <wp:lineTo x="1009" y="20803"/>
              <wp:lineTo x="4036" y="20803"/>
              <wp:lineTo x="21440" y="17682"/>
              <wp:lineTo x="21440" y="4161"/>
              <wp:lineTo x="3531" y="0"/>
              <wp:lineTo x="757"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aslovna jos ispeglano.tif"/>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631754" cy="396000"/>
                  </a:xfrm>
                  <a:prstGeom prst="rect">
                    <a:avLst/>
                  </a:prstGeom>
                </pic:spPr>
              </pic:pic>
            </a:graphicData>
          </a:graphic>
        </wp:anchor>
      </w:drawing>
    </w:r>
    <w:r w:rsidR="000B07A5">
      <w:tab/>
    </w:r>
    <w:r w:rsidR="006D774D">
      <w:tab/>
    </w:r>
    <w:r w:rsidR="000B07A5">
      <w:tab/>
    </w:r>
    <w:r w:rsidR="000B07A5" w:rsidRPr="00E13100">
      <w:rPr>
        <w:rFonts w:asciiTheme="majorHAnsi" w:hAnsiTheme="majorHAnsi" w:cstheme="majorHAnsi"/>
        <w:b/>
        <w:color w:val="2E74B5" w:themeColor="accent1" w:themeShade="BF"/>
      </w:rPr>
      <w:t>WP X - Report</w:t>
    </w:r>
  </w:p>
  <w:p w:rsidR="00DE55A3" w:rsidRPr="00A10097" w:rsidRDefault="00145313">
    <w:pPr>
      <w:pStyle w:val="Header"/>
      <w:rPr>
        <w:color w:val="2E74B5" w:themeColor="accent1" w:themeShade="BF"/>
      </w:rPr>
    </w:pPr>
    <w:r>
      <w:rPr>
        <w:noProof/>
        <w:color w:val="2E74B5" w:themeColor="accent1" w:themeShade="BF"/>
      </w:rPr>
      <w:pict>
        <v:line id="Straight Connector 6" o:spid="_x0000_s4098" style="position:absolute;z-index:251659264;visibility:visible;mso-wrap-distance-top:-3e-5mm;mso-wrap-distance-bottom:-3e-5mm;mso-width-relative:margin;mso-height-relative:margin" from="-2.55pt,13pt" to="453.6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" strokecolor="#2880bc" strokeweight="1.5pt">
          <v:stroke dashstyle="1 1" joinstyle="miter"/>
          <o:lock v:ext="edit" shapetype="f"/>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A58DA"/>
    <w:multiLevelType w:val="multilevel"/>
    <w:tmpl w:val="1F4CEE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73D7518A"/>
    <w:multiLevelType w:val="hybridMultilevel"/>
    <w:tmpl w:val="B0180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11266"/>
    <o:shapelayout v:ext="edit">
      <o:idmap v:ext="edit" data="4"/>
    </o:shapelayout>
  </w:hdrShapeDefaults>
  <w:footnotePr>
    <w:footnote w:id="-1"/>
    <w:footnote w:id="0"/>
  </w:footnotePr>
  <w:endnotePr>
    <w:endnote w:id="-1"/>
    <w:endnote w:id="0"/>
  </w:endnotePr>
  <w:compat/>
  <w:rsids>
    <w:rsidRoot w:val="001F229B"/>
    <w:rsid w:val="00001394"/>
    <w:rsid w:val="00032874"/>
    <w:rsid w:val="00064387"/>
    <w:rsid w:val="000817B8"/>
    <w:rsid w:val="00084C7B"/>
    <w:rsid w:val="000867DF"/>
    <w:rsid w:val="000B07A5"/>
    <w:rsid w:val="000B3990"/>
    <w:rsid w:val="000C04C8"/>
    <w:rsid w:val="000E7504"/>
    <w:rsid w:val="00112CAC"/>
    <w:rsid w:val="00121348"/>
    <w:rsid w:val="00145313"/>
    <w:rsid w:val="00161DA3"/>
    <w:rsid w:val="00174E03"/>
    <w:rsid w:val="00183377"/>
    <w:rsid w:val="00184CE6"/>
    <w:rsid w:val="001A2D8B"/>
    <w:rsid w:val="001A3247"/>
    <w:rsid w:val="001E0145"/>
    <w:rsid w:val="001F229B"/>
    <w:rsid w:val="00200C0F"/>
    <w:rsid w:val="00220CDD"/>
    <w:rsid w:val="0023719E"/>
    <w:rsid w:val="002A3146"/>
    <w:rsid w:val="002E2042"/>
    <w:rsid w:val="002E2A6E"/>
    <w:rsid w:val="0031015D"/>
    <w:rsid w:val="00337626"/>
    <w:rsid w:val="00344C81"/>
    <w:rsid w:val="003623C5"/>
    <w:rsid w:val="00362B80"/>
    <w:rsid w:val="00372229"/>
    <w:rsid w:val="00394B00"/>
    <w:rsid w:val="003D1BC1"/>
    <w:rsid w:val="003D4EC1"/>
    <w:rsid w:val="003E4D46"/>
    <w:rsid w:val="004030AA"/>
    <w:rsid w:val="00421D16"/>
    <w:rsid w:val="00437578"/>
    <w:rsid w:val="004979BE"/>
    <w:rsid w:val="004B5678"/>
    <w:rsid w:val="004C417D"/>
    <w:rsid w:val="004F5303"/>
    <w:rsid w:val="004F7604"/>
    <w:rsid w:val="00521169"/>
    <w:rsid w:val="00532FDD"/>
    <w:rsid w:val="00545ED0"/>
    <w:rsid w:val="00550FE5"/>
    <w:rsid w:val="005545D9"/>
    <w:rsid w:val="0058262F"/>
    <w:rsid w:val="005B276C"/>
    <w:rsid w:val="005D178B"/>
    <w:rsid w:val="005D7EFE"/>
    <w:rsid w:val="005F695D"/>
    <w:rsid w:val="00606768"/>
    <w:rsid w:val="00626D1A"/>
    <w:rsid w:val="00642955"/>
    <w:rsid w:val="006642EB"/>
    <w:rsid w:val="006A08DF"/>
    <w:rsid w:val="006D774D"/>
    <w:rsid w:val="006E661E"/>
    <w:rsid w:val="00723989"/>
    <w:rsid w:val="007305FF"/>
    <w:rsid w:val="00733923"/>
    <w:rsid w:val="00750B28"/>
    <w:rsid w:val="007512FF"/>
    <w:rsid w:val="0077377D"/>
    <w:rsid w:val="007763DA"/>
    <w:rsid w:val="00783516"/>
    <w:rsid w:val="007B6909"/>
    <w:rsid w:val="007C2375"/>
    <w:rsid w:val="007E0DB1"/>
    <w:rsid w:val="007F4E8B"/>
    <w:rsid w:val="007F558B"/>
    <w:rsid w:val="00823F7A"/>
    <w:rsid w:val="00833B11"/>
    <w:rsid w:val="008408D9"/>
    <w:rsid w:val="00890B6A"/>
    <w:rsid w:val="00895CE6"/>
    <w:rsid w:val="008A0D51"/>
    <w:rsid w:val="008C2542"/>
    <w:rsid w:val="008F3762"/>
    <w:rsid w:val="008F5679"/>
    <w:rsid w:val="008F7753"/>
    <w:rsid w:val="00936EB3"/>
    <w:rsid w:val="00942455"/>
    <w:rsid w:val="009826AD"/>
    <w:rsid w:val="00991C57"/>
    <w:rsid w:val="009C60C3"/>
    <w:rsid w:val="009D5663"/>
    <w:rsid w:val="009D78B6"/>
    <w:rsid w:val="009E451C"/>
    <w:rsid w:val="009F162C"/>
    <w:rsid w:val="009F20AE"/>
    <w:rsid w:val="009F2DF9"/>
    <w:rsid w:val="009F6C0D"/>
    <w:rsid w:val="00A10097"/>
    <w:rsid w:val="00A26C2B"/>
    <w:rsid w:val="00A358D1"/>
    <w:rsid w:val="00A528D0"/>
    <w:rsid w:val="00A5384C"/>
    <w:rsid w:val="00A72622"/>
    <w:rsid w:val="00A844EB"/>
    <w:rsid w:val="00A84A28"/>
    <w:rsid w:val="00AD10F1"/>
    <w:rsid w:val="00AF081F"/>
    <w:rsid w:val="00B351E3"/>
    <w:rsid w:val="00B409D6"/>
    <w:rsid w:val="00B532D0"/>
    <w:rsid w:val="00B75A67"/>
    <w:rsid w:val="00BA09FA"/>
    <w:rsid w:val="00BA1D61"/>
    <w:rsid w:val="00BA500D"/>
    <w:rsid w:val="00BC3D97"/>
    <w:rsid w:val="00BC4273"/>
    <w:rsid w:val="00C37A00"/>
    <w:rsid w:val="00C50D49"/>
    <w:rsid w:val="00C60693"/>
    <w:rsid w:val="00C8310E"/>
    <w:rsid w:val="00C85E38"/>
    <w:rsid w:val="00CB2621"/>
    <w:rsid w:val="00CB7A71"/>
    <w:rsid w:val="00CC2283"/>
    <w:rsid w:val="00CC3A6C"/>
    <w:rsid w:val="00CD4652"/>
    <w:rsid w:val="00CE2457"/>
    <w:rsid w:val="00CE354B"/>
    <w:rsid w:val="00CE6C43"/>
    <w:rsid w:val="00CF459F"/>
    <w:rsid w:val="00CF68B7"/>
    <w:rsid w:val="00D633A3"/>
    <w:rsid w:val="00D63B00"/>
    <w:rsid w:val="00D7549D"/>
    <w:rsid w:val="00D81169"/>
    <w:rsid w:val="00D945F6"/>
    <w:rsid w:val="00D96BB8"/>
    <w:rsid w:val="00DA4A69"/>
    <w:rsid w:val="00DA5559"/>
    <w:rsid w:val="00DB0D8B"/>
    <w:rsid w:val="00DE1A75"/>
    <w:rsid w:val="00DE3261"/>
    <w:rsid w:val="00DE55A3"/>
    <w:rsid w:val="00DE58CD"/>
    <w:rsid w:val="00DE6E0E"/>
    <w:rsid w:val="00E01228"/>
    <w:rsid w:val="00E07595"/>
    <w:rsid w:val="00E13100"/>
    <w:rsid w:val="00E23BA9"/>
    <w:rsid w:val="00E3063E"/>
    <w:rsid w:val="00E53B87"/>
    <w:rsid w:val="00E610A9"/>
    <w:rsid w:val="00E95176"/>
    <w:rsid w:val="00E96342"/>
    <w:rsid w:val="00EA7D87"/>
    <w:rsid w:val="00EB42BF"/>
    <w:rsid w:val="00EB7D4E"/>
    <w:rsid w:val="00EC79D3"/>
    <w:rsid w:val="00ED4169"/>
    <w:rsid w:val="00EE2E39"/>
    <w:rsid w:val="00EF6A92"/>
    <w:rsid w:val="00F151D5"/>
    <w:rsid w:val="00F15643"/>
    <w:rsid w:val="00F4015E"/>
    <w:rsid w:val="00F4653A"/>
    <w:rsid w:val="00F664DF"/>
    <w:rsid w:val="00F700AE"/>
    <w:rsid w:val="00F87AE4"/>
    <w:rsid w:val="00FA453C"/>
    <w:rsid w:val="00FC65B2"/>
    <w:rsid w:val="00FD09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516"/>
  </w:style>
  <w:style w:type="paragraph" w:styleId="Heading1">
    <w:name w:val="heading 1"/>
    <w:basedOn w:val="Normal"/>
    <w:next w:val="Normal"/>
    <w:link w:val="Heading1Char"/>
    <w:uiPriority w:val="9"/>
    <w:qFormat/>
    <w:rsid w:val="00D8116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8116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8116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F229B"/>
    <w:pPr>
      <w:spacing w:after="0" w:line="240" w:lineRule="auto"/>
    </w:pPr>
    <w:rPr>
      <w:rFonts w:eastAsiaTheme="minorEastAsia"/>
    </w:rPr>
  </w:style>
  <w:style w:type="character" w:customStyle="1" w:styleId="NoSpacingChar">
    <w:name w:val="No Spacing Char"/>
    <w:basedOn w:val="DefaultParagraphFont"/>
    <w:link w:val="NoSpacing"/>
    <w:uiPriority w:val="1"/>
    <w:rsid w:val="001F229B"/>
    <w:rPr>
      <w:rFonts w:eastAsiaTheme="minorEastAsia"/>
    </w:rPr>
  </w:style>
  <w:style w:type="paragraph" w:styleId="Header">
    <w:name w:val="header"/>
    <w:basedOn w:val="Normal"/>
    <w:link w:val="HeaderChar"/>
    <w:uiPriority w:val="99"/>
    <w:unhideWhenUsed/>
    <w:rsid w:val="00DE55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5A3"/>
  </w:style>
  <w:style w:type="paragraph" w:styleId="Footer">
    <w:name w:val="footer"/>
    <w:basedOn w:val="Normal"/>
    <w:link w:val="FooterChar"/>
    <w:uiPriority w:val="99"/>
    <w:unhideWhenUsed/>
    <w:rsid w:val="00DE55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5A3"/>
  </w:style>
  <w:style w:type="character" w:customStyle="1" w:styleId="Heading1Char">
    <w:name w:val="Heading 1 Char"/>
    <w:basedOn w:val="DefaultParagraphFont"/>
    <w:link w:val="Heading1"/>
    <w:uiPriority w:val="9"/>
    <w:rsid w:val="00D8116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81169"/>
    <w:pPr>
      <w:ind w:left="720"/>
      <w:contextualSpacing/>
    </w:pPr>
  </w:style>
  <w:style w:type="character" w:customStyle="1" w:styleId="Heading2Char">
    <w:name w:val="Heading 2 Char"/>
    <w:basedOn w:val="DefaultParagraphFont"/>
    <w:link w:val="Heading2"/>
    <w:uiPriority w:val="9"/>
    <w:rsid w:val="00D8116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81169"/>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59"/>
    <w:rsid w:val="00D811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2-Accent51">
    <w:name w:val="Grid Table 2 - Accent 51"/>
    <w:basedOn w:val="TableNormal"/>
    <w:uiPriority w:val="47"/>
    <w:rsid w:val="00E13100"/>
    <w:pPr>
      <w:spacing w:after="0" w:line="240" w:lineRule="auto"/>
    </w:p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alloonText">
    <w:name w:val="Balloon Text"/>
    <w:basedOn w:val="Normal"/>
    <w:link w:val="BalloonTextChar"/>
    <w:uiPriority w:val="99"/>
    <w:semiHidden/>
    <w:unhideWhenUsed/>
    <w:rsid w:val="00890B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0B6A"/>
    <w:rPr>
      <w:rFonts w:ascii="Segoe UI" w:hAnsi="Segoe UI" w:cs="Segoe UI"/>
      <w:sz w:val="18"/>
      <w:szCs w:val="18"/>
    </w:rPr>
  </w:style>
  <w:style w:type="character" w:styleId="Hyperlink">
    <w:name w:val="Hyperlink"/>
    <w:uiPriority w:val="99"/>
    <w:rsid w:val="007512FF"/>
    <w:rPr>
      <w:color w:val="000080"/>
      <w:u w:val="single"/>
    </w:rPr>
  </w:style>
  <w:style w:type="paragraph" w:styleId="TOCHeading">
    <w:name w:val="TOC Heading"/>
    <w:basedOn w:val="Heading1"/>
    <w:next w:val="Normal"/>
    <w:uiPriority w:val="39"/>
    <w:unhideWhenUsed/>
    <w:qFormat/>
    <w:rsid w:val="007512FF"/>
    <w:pPr>
      <w:spacing w:before="480" w:line="276" w:lineRule="auto"/>
      <w:outlineLvl w:val="9"/>
    </w:pPr>
    <w:rPr>
      <w:b/>
      <w:bCs/>
      <w:sz w:val="28"/>
      <w:szCs w:val="28"/>
    </w:rPr>
  </w:style>
  <w:style w:type="paragraph" w:styleId="TOC2">
    <w:name w:val="toc 2"/>
    <w:basedOn w:val="Normal"/>
    <w:next w:val="Normal"/>
    <w:autoRedefine/>
    <w:uiPriority w:val="39"/>
    <w:unhideWhenUsed/>
    <w:qFormat/>
    <w:rsid w:val="007512FF"/>
    <w:pPr>
      <w:spacing w:after="100" w:line="276" w:lineRule="auto"/>
      <w:ind w:left="220"/>
    </w:pPr>
    <w:rPr>
      <w:rFonts w:eastAsiaTheme="minorEastAsia"/>
    </w:rPr>
  </w:style>
  <w:style w:type="paragraph" w:styleId="TOC1">
    <w:name w:val="toc 1"/>
    <w:basedOn w:val="Normal"/>
    <w:next w:val="Normal"/>
    <w:autoRedefine/>
    <w:uiPriority w:val="39"/>
    <w:unhideWhenUsed/>
    <w:qFormat/>
    <w:rsid w:val="007512FF"/>
    <w:pPr>
      <w:spacing w:after="100" w:line="276" w:lineRule="auto"/>
    </w:pPr>
    <w:rPr>
      <w:rFonts w:eastAsiaTheme="minorEastAsia"/>
    </w:rPr>
  </w:style>
  <w:style w:type="paragraph" w:styleId="TOC3">
    <w:name w:val="toc 3"/>
    <w:basedOn w:val="Normal"/>
    <w:next w:val="Normal"/>
    <w:autoRedefine/>
    <w:uiPriority w:val="39"/>
    <w:unhideWhenUsed/>
    <w:qFormat/>
    <w:rsid w:val="007512FF"/>
    <w:pPr>
      <w:spacing w:after="100" w:line="276" w:lineRule="auto"/>
      <w:ind w:left="440"/>
    </w:pPr>
    <w:rPr>
      <w:rFonts w:eastAsiaTheme="minorEastAsia"/>
    </w:rPr>
  </w:style>
  <w:style w:type="paragraph" w:styleId="NormalWeb">
    <w:name w:val="Normal (Web)"/>
    <w:basedOn w:val="Normal"/>
    <w:uiPriority w:val="99"/>
    <w:unhideWhenUsed/>
    <w:rsid w:val="007305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rsid w:val="00E610A9"/>
  </w:style>
  <w:style w:type="character" w:customStyle="1" w:styleId="apple-converted-space">
    <w:name w:val="apple-converted-space"/>
    <w:basedOn w:val="DefaultParagraphFont"/>
    <w:rsid w:val="00F15643"/>
  </w:style>
</w:styles>
</file>

<file path=word/webSettings.xml><?xml version="1.0" encoding="utf-8"?>
<w:webSettings xmlns:r="http://schemas.openxmlformats.org/officeDocument/2006/relationships" xmlns:w="http://schemas.openxmlformats.org/wordprocessingml/2006/main">
  <w:divs>
    <w:div w:id="708837729">
      <w:bodyDiv w:val="1"/>
      <w:marLeft w:val="0"/>
      <w:marRight w:val="0"/>
      <w:marTop w:val="0"/>
      <w:marBottom w:val="0"/>
      <w:divBdr>
        <w:top w:val="none" w:sz="0" w:space="0" w:color="auto"/>
        <w:left w:val="none" w:sz="0" w:space="0" w:color="auto"/>
        <w:bottom w:val="none" w:sz="0" w:space="0" w:color="auto"/>
        <w:right w:val="none" w:sz="0" w:space="0" w:color="auto"/>
      </w:divBdr>
    </w:div>
    <w:div w:id="106537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Strengthening of master curricula in water resources management for the Western Balkans HEIs and stakeholders</dc:creator>
  <cp:keywords/>
  <dc:description/>
  <cp:lastModifiedBy>Milan</cp:lastModifiedBy>
  <cp:revision>8</cp:revision>
  <cp:lastPrinted>2018-11-09T00:36:00Z</cp:lastPrinted>
  <dcterms:created xsi:type="dcterms:W3CDTF">2018-11-19T22:46:00Z</dcterms:created>
  <dcterms:modified xsi:type="dcterms:W3CDTF">2018-12-16T14:10:00Z</dcterms:modified>
</cp:coreProperties>
</file>